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color w:val="auto"/>
          <w:kern w:val="0"/>
          <w:sz w:val="44"/>
          <w:szCs w:val="44"/>
        </w:rPr>
      </w:pPr>
      <w:bookmarkStart w:id="1" w:name="_GoBack"/>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托克逊县库米什镇卫生院2024年单位预算公开</w:t>
      </w: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ascii="宋体" w:hAnsi="宋体"/>
          <w:b/>
          <w:color w:val="auto"/>
          <w:kern w:val="0"/>
          <w:sz w:val="44"/>
          <w:szCs w:val="44"/>
        </w:rPr>
      </w:pP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一、关于托克逊县库米什镇卫生院单位2024年收支预算情况的总体说明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二、关于托克逊县库米什镇卫生院单位2024年收入预算情况说明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三、关于托克逊县库米什镇卫生院单位2024年支出预算情况说明</w:t>
      </w:r>
    </w:p>
    <w:p>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四、关于托克逊县库米什镇卫生院单位2024年财政拨款收支预算情况的总体说明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五、关于托克逊县库米什镇卫生院单位2024年一般公共预算当年拨款情况说明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六、关于托克逊县库米什镇卫生院单位2024年一般公共预算基本支出情况说明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七、关于托克逊县库米什镇卫生院单位2024年一般公共预算项目支出情况说明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八、关于托克逊县库米什镇卫生院单位2024年政府性基金预算拨款情况说明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九、关于托克逊县库米什镇卫生院单位2024年国有资本经营预算拨款情况说明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十、关于托克逊县库米什镇卫生院单位2024年财政拨款“三公”经费预算情况说明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十一、关于托克逊县库米什镇卫生院单位2024年上年结转结余预算情况说明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ascii="宋体" w:hAnsi="宋体"/>
          <w:b/>
          <w:color w:val="auto"/>
          <w:kern w:val="0"/>
          <w:sz w:val="32"/>
          <w:szCs w:val="32"/>
        </w:rPr>
      </w:pPr>
    </w:p>
    <w:p>
      <w:pPr>
        <w:widowControl/>
        <w:spacing w:line="560" w:lineRule="exact"/>
        <w:ind w:firstLine="640"/>
        <w:jc w:val="left"/>
        <w:rPr>
          <w:rFonts w:ascii="黑体" w:hAnsi="黑体" w:eastAsia="黑体" w:cs="宋体"/>
          <w:bCs/>
          <w:color w:val="auto"/>
          <w:kern w:val="0"/>
          <w:sz w:val="32"/>
          <w:szCs w:val="32"/>
        </w:rPr>
      </w:pPr>
      <w:r>
        <w:rPr>
          <w:rFonts w:hint="eastAsia" w:ascii="楷体_GB2312" w:hAnsi="楷体_GB2312" w:eastAsia="楷体_GB2312" w:cs="楷体_GB2312"/>
          <w:b/>
          <w:bCs/>
          <w:color w:val="auto"/>
          <w:kern w:val="0"/>
          <w:sz w:val="32"/>
          <w:szCs w:val="32"/>
        </w:rPr>
        <w:t>一、主要职能</w:t>
      </w:r>
    </w:p>
    <w:p>
      <w:pPr>
        <w:widowControl/>
        <w:spacing w:line="560" w:lineRule="exact"/>
        <w:ind w:firstLine="64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1.承担本镇农村居民健康档案规范建档指导、管理及服务。</w:t>
      </w:r>
    </w:p>
    <w:p>
      <w:pPr>
        <w:widowControl/>
        <w:spacing w:line="560" w:lineRule="exact"/>
        <w:ind w:firstLine="64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2.普及卫生保健常识，指导开展爱国卫生工作。</w:t>
      </w:r>
    </w:p>
    <w:p>
      <w:pPr>
        <w:widowControl/>
        <w:spacing w:line="560" w:lineRule="exact"/>
        <w:ind w:firstLine="64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3.提供并组织实施本乡预防接种服务，落实国家免疫规划。</w:t>
      </w:r>
    </w:p>
    <w:p>
      <w:pPr>
        <w:widowControl/>
        <w:spacing w:line="560" w:lineRule="exact"/>
        <w:ind w:firstLine="64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4.及时发现、登记并报告本乡内发现的传染病病例和疑似病例，参与现场疫情处理。</w:t>
      </w:r>
    </w:p>
    <w:p>
      <w:pPr>
        <w:widowControl/>
        <w:spacing w:line="560" w:lineRule="exact"/>
        <w:ind w:firstLine="64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5.开展新生儿访视及儿童保健系统管理，进行体格检查和生长发育监测及评价，开展健康指导。</w:t>
      </w:r>
    </w:p>
    <w:p>
      <w:pPr>
        <w:widowControl/>
        <w:spacing w:line="560" w:lineRule="exact"/>
        <w:ind w:firstLine="64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6.开展孕产妇保健系统管理和产后访视。</w:t>
      </w:r>
    </w:p>
    <w:p>
      <w:pPr>
        <w:widowControl/>
        <w:spacing w:line="560" w:lineRule="exact"/>
        <w:ind w:firstLine="64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7.对本乡65岁及以上老年人进行登记管理，进行健康危险因素调查和一般体格检查，开展健康指导。</w:t>
      </w:r>
    </w:p>
    <w:p>
      <w:pPr>
        <w:widowControl/>
        <w:spacing w:line="560" w:lineRule="exact"/>
        <w:ind w:firstLine="64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8.对高血压、糖尿病等慢性病高危人群进行指导，并进行登记管理、定期随访和健康指导。</w:t>
      </w:r>
    </w:p>
    <w:p>
      <w:pPr>
        <w:widowControl/>
        <w:spacing w:line="560" w:lineRule="exact"/>
        <w:ind w:firstLine="64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9.对本乡重性精神疾病患者进行登记管理、治疗随访和康复指导。</w:t>
      </w:r>
    </w:p>
    <w:p>
      <w:pPr>
        <w:widowControl/>
        <w:spacing w:line="560" w:lineRule="exact"/>
        <w:ind w:firstLine="64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10.负责本乡内突发公共卫生事件的报告并协助处理。</w:t>
      </w:r>
    </w:p>
    <w:p>
      <w:pPr>
        <w:widowControl/>
        <w:spacing w:line="560" w:lineRule="exact"/>
        <w:ind w:firstLine="640"/>
        <w:jc w:val="left"/>
        <w:rPr>
          <w:rFonts w:ascii="黑体" w:hAnsi="黑体" w:eastAsia="黑体" w:cs="宋体"/>
          <w:bCs/>
          <w:color w:val="auto"/>
          <w:kern w:val="0"/>
          <w:sz w:val="32"/>
          <w:szCs w:val="32"/>
        </w:rPr>
      </w:pPr>
      <w:r>
        <w:rPr>
          <w:rFonts w:hint="eastAsia" w:ascii="仿宋_GB2312" w:hAnsi="黑体" w:eastAsia="仿宋_GB2312" w:cs="宋体"/>
          <w:bCs/>
          <w:color w:val="auto"/>
          <w:kern w:val="0"/>
          <w:sz w:val="32"/>
          <w:szCs w:val="32"/>
        </w:rPr>
        <w:t>11.做好卫生行政部门规定的其他公共卫生服务。</w:t>
      </w: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托克逊县库米什镇卫生院单位无下属预算单位，下设7个处室，分别是：办公室、公共卫生办公室、儿保科、预防接种办公室、财务室、门诊、功能科</w:t>
      </w:r>
      <w:r>
        <w:rPr>
          <w:rFonts w:hint="eastAsia" w:ascii="仿宋_GB2312" w:hAnsi="宋体" w:eastAsia="仿宋_GB2312" w:cs="宋体"/>
          <w:color w:val="auto"/>
          <w:kern w:val="0"/>
          <w:sz w:val="32"/>
          <w:szCs w:val="32"/>
        </w:rPr>
        <w:t>。</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托克逊县库米什镇卫生院单位编制数5，实有人数6人，其中：在职4人，减少1人；退休2人，增加0人；离休0人，增加0人。</w:t>
      </w:r>
    </w:p>
    <w:p>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编制单位：托克逊县库米什镇卫生院</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136.58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81.07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75.87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5.20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8.58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122.34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55.51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55.51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5.66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136.58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136.58</w:t>
            </w:r>
          </w:p>
        </w:tc>
      </w:tr>
    </w:tbl>
    <w:p>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编制单位：托克逊县库米什镇卫生院</w:t>
            </w:r>
          </w:p>
        </w:tc>
        <w:tc>
          <w:tcPr>
            <w:tcW w:w="3889"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8.58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8.58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8.58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8.58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8.58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8.58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1.53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1.53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1.53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7.05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7.05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7.05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122.34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66.83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61.63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5.20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55.51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基层医疗卫生机构</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105.15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49.64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49.64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55.51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乡镇卫生院</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104.15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48.64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48.64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55.51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其他基层医疗卫生机构支出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14.20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14.20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9.00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5.20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08</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7.00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7.00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3.00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2.20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2.20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2.20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2.99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2.99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2.99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2.99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5.66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5.66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5.66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5.66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5.66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5.66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5.66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5.66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5.66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136.58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81.07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75.87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5.20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55.51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bl>
    <w:p>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21"/>
        <w:gridCol w:w="1764"/>
        <w:gridCol w:w="1757"/>
        <w:gridCol w:w="178"/>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编制单位：托克逊县库米什镇卫生院</w:t>
            </w:r>
          </w:p>
        </w:tc>
        <w:tc>
          <w:tcPr>
            <w:tcW w:w="130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8.58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8.58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8.58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8.58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1.53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1.53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7.05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7.05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122.34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51.63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70.71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基层医疗卫生机构</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105.15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48.64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56.51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乡镇卫生院</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104.15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48.64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55.51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其他基层医疗卫生机构支出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14.20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14.20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基本公共卫生服务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7.00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7.00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2.20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2.20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其他公共卫生支出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2.99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2.99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2.99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2.99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5.66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5.66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5.66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5.66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5.66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5.66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136.58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70.71</w:t>
            </w:r>
          </w:p>
        </w:tc>
      </w:tr>
    </w:tbl>
    <w:p>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380"/>
        <w:gridCol w:w="290"/>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编制单位：托克逊县库米什镇卫生院</w:t>
            </w:r>
          </w:p>
        </w:tc>
        <w:tc>
          <w:tcPr>
            <w:tcW w:w="1808" w:type="dxa"/>
            <w:gridSpan w:val="3"/>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81.07</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81.07</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8.58</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8.58</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66.83</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66.83</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5.66</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5.66</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81.07</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81.07</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81.07</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15"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编制单位：托克逊县库米什镇卫生院</w:t>
            </w:r>
          </w:p>
        </w:tc>
        <w:tc>
          <w:tcPr>
            <w:tcW w:w="1307"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8.58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8.58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8.58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8.58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7.05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7.05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66.83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51.63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15.20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基层医疗卫生机构</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49.64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48.64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乡镇卫生院</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48.64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48.64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其他基层医疗卫生机构支出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14.20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14.20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基本公共卫生服务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重大公共卫生服务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其他公共卫生支出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5.66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5.66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5.66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5.66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5.66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5.66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81.07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15.20</w:t>
            </w: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编制单位：托克逊县库米什镇卫生院</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63.49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63.49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17.94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17.94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9.26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9.26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11.87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11.87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8.41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8.41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7.05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7.05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2.99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2.99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5.66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5.66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0.85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0.85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1.53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1.53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65.87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65.02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0.85</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编制单位：托克逊县库米什镇卫生院</w:t>
            </w:r>
          </w:p>
        </w:tc>
        <w:tc>
          <w:tcPr>
            <w:tcW w:w="272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15.20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13.20</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w:t>
            </w: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03</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基层医疗卫生机构</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其他基层医疗卫生机构支出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2024年县级基本药物制度补助资金（县级配套）</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04</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公共卫生</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14.20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12.20</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w:t>
            </w: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2024年基本公共卫生服务县级补助资金（县级配套）</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4.00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4.00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吐市财社[2023]97号，2024年自治区基本公共卫生服务补助资金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3.00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3.00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吐市财社[2023]80号，2024年中央重大传染病防控经费（73万）</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2.00</w:t>
            </w: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吐市财社[2023]80号，2024年中央重大传染病防控经费（135.34万）</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0.20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0.20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其他公共卫生支出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2024年全民健康体检县级补助资金（县级配套）</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15.20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13.20</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w:t>
            </w: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编制单位：托克逊县库米什镇卫生院</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备注：托克逊县库米什镇卫生院2024年没有使用政府性基金预算拨款安排的支出，政府性基金预算支出情况表为空表。</w:t>
      </w: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编制单位：托克逊县库米什镇卫生院</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备注：托克逊县库米什镇卫生院2024年没有使用国有资本经营预算拨款安排的支出，国有资本经营预算支出情况表为空表。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编制单位：托克逊县库米什镇卫生院</w:t>
            </w:r>
          </w:p>
        </w:tc>
        <w:tc>
          <w:tcPr>
            <w:tcW w:w="1312"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备注：托克逊县库米什镇卫生院2024年未安排三公经费预算，三公经费支出情况表为空表。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编制单位：托克逊县库米什镇卫生院</w:t>
            </w:r>
          </w:p>
        </w:tc>
        <w:tc>
          <w:tcPr>
            <w:tcW w:w="2000" w:type="dxa"/>
            <w:gridSpan w:val="2"/>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rPr>
            </w:pPr>
          </w:p>
        </w:tc>
        <w:tc>
          <w:tcPr>
            <w:tcW w:w="890"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rPr>
            </w:pPr>
          </w:p>
        </w:tc>
        <w:tc>
          <w:tcPr>
            <w:tcW w:w="813"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备注：托克逊县库米什镇卫生院2024年无上年结转结余预算的支出，结转结余预算支出情况表为空表。</w:t>
      </w:r>
    </w:p>
    <w:p>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ascii="楷体_GB2312" w:hAnsi="楷体_GB2312" w:eastAsia="楷体_GB2312"/>
          <w:color w:val="auto"/>
          <w:kern w:val="0"/>
          <w:sz w:val="32"/>
          <w:szCs w:val="32"/>
        </w:rPr>
      </w:pP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关于托克逊县库米什镇卫生院单位2024年收支预算情况的总体说明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按照全口径预算的原则，托克逊县库米什镇卫生院单位2024年所有收入和支出均纳入单位预算管理。收支总预算136.58万元。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二、关于托克逊县库米什镇卫生院单位2024年收入预算情况说明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托克逊县库米什镇卫生院单位收入预算136.58万元，其中：</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一般公共预算75.87万元，占55.55%，比上年预算减少3.49万元，下降4.40%，主要原因是2024年1名在职人员辞职，工资社保公积金等人员经费减少，导致预算比去年有所减少</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5.20万元，占3.81%，比上年预算增加5.20万元，增长100.00%，主要原因是增加2024年自治区基本公共卫生服务补助资金，2024年中央重大传染病防控经费，2024年中央重大传染病防控经费，因此今年比上年预算增长</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单位资金55.51万元，占40.64%，比上年预算增加24.80万元，增长80.76%，主要原因是2024年医疗收入增加，导致预算比上年有所增加</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财政拨款结转0.00万元，占0.00%，比上年预算减少0.78万元，下降100.00%，主要原因是本年无财政拨款结转资金</w:t>
      </w:r>
      <w:r>
        <w:rPr>
          <w:rFonts w:hint="eastAsia" w:ascii="仿宋_GB2312" w:hAnsi="宋体" w:eastAsia="仿宋_GB2312" w:cs="宋体"/>
          <w:color w:val="auto"/>
          <w:kern w:val="0"/>
          <w:sz w:val="32"/>
          <w:szCs w:val="32"/>
          <w:lang w:eastAsia="zh-CN"/>
        </w:rPr>
        <w:t>。</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三、关于托克逊县库米什镇卫生院单位2024年支出预算情况说明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托克逊县库米什镇卫生院单位2024年支出预算136.58万元，其中：</w:t>
      </w:r>
    </w:p>
    <w:p>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基本支出65.87万元，占48.23%，比上年预算减少13.49万元，下降17.00%，主要原因是2024年度人员减少（1名在职辞职），因此今年年初安排的基本支出预算数减少，导致基本支出预算比去年有所减少。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项目支出70.71万元，占51.77%，比上年预算增加39.22万元，增长124.55%，主要原因是</w:t>
      </w:r>
      <w:r>
        <w:rPr>
          <w:rFonts w:hint="eastAsia" w:ascii="仿宋_GB2312" w:hAnsi="宋体" w:eastAsia="仿宋_GB2312" w:cs="宋体"/>
          <w:color w:val="auto"/>
          <w:kern w:val="0"/>
          <w:sz w:val="32"/>
          <w:szCs w:val="32"/>
          <w:lang w:val="en-US" w:eastAsia="zh-CN"/>
        </w:rPr>
        <w:t>增加</w:t>
      </w:r>
      <w:r>
        <w:rPr>
          <w:rFonts w:hint="eastAsia" w:ascii="仿宋_GB2312" w:hAnsi="宋体" w:eastAsia="仿宋_GB2312" w:cs="宋体"/>
          <w:color w:val="auto"/>
          <w:kern w:val="0"/>
          <w:sz w:val="32"/>
          <w:szCs w:val="32"/>
        </w:rPr>
        <w:t>2024年基本公共卫生服务县级补助资金（县级配套）、2024年自治区基本公共卫生服务补助资金，2024年中央重大传染病防控经费，2024年中央重大传染病防控经费、2024年全民健康体检县级补助资金（县级配套），导致项目支出预算比上年有所增加。</w:t>
      </w:r>
    </w:p>
    <w:p>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四、关于托克逊县库米什镇卫生院单位2024年财政拨款收支预算情况的总体说明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2024年财政拨款收支总预算81.07万元。</w:t>
      </w:r>
    </w:p>
    <w:p>
      <w:pPr>
        <w:spacing w:line="560" w:lineRule="exact"/>
        <w:ind w:firstLine="616" w:firstLineChars="200"/>
        <w:rPr>
          <w:rFonts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收入预算包括：一般公共预算拨款81.07万元。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8.58万元，主要用于单位人员社保缴费支出;卫生健康支出66.83万元，主要用于保障单位正常运行的人员经费、公用经费支出及单位人员医疗保险缴费支出;住房保障支出5.66万元，主要用于单位人员住房公积金缴费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五、关于托克逊县库米什镇卫生院单位2024年一般公共预算当年拨款情况说明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托克逊县库米什镇卫生院单位2024年一般公共预算拨款合计81.07万元，其中：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65.87万元，比上年预算减少13.49万元，下降17.00%。主要原因是：本单位2023年基本支出52.38万元，2024年基本支出65.87万元，比上年预算减少13.49万元。主要原因是2023年度人员减少原因今年年初安排的基本支出预算数减少，导致基本支出预算比去年有所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15.20万元，比上年预算增加15.20万元，增长100.00%。主要原因是：增加2024年县级基本药物制度补助资金（县级配套）、2024年基本公共卫生服务县级补助资金（县级配套）、2024年全民健康体检县级补助资金（县级配套），导致项目支出预算比上年有所增加。</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1.社会保障和就业支出（类）8.58万元，占10.58%。</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2.卫生健康支出（类）66.83万元，占82.43%。</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3.住房保障支出（类）5.66万元，占6.9</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1.53万元，比上年预算减少0.12万元，下降7.27%，主要原因是：2024年医疗制度改革，退休人员医疗未做预算，预算数较上年度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7.05万元，比上年预算减少1.16万元，下降14.13%，主要原因是：2024年度人员减少（1名在职辞职），因此机关事业单位基本养老保险预算数减少，导致今年预算比上年有所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基层医疗卫生机构（款）乡镇卫生院（项）：2024年预算数为48.64万元，比上年预算减少6.70万元，下降12.11%，主要原因是：2024年人员减少（1名在职辞职），人员类支出预算减少，导致预算比上年有所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基层医疗卫生机构（款）其他基层医疗卫生机构支出（项）：2024年预算数为1.00万元，比上年预算增加1.00万元，增长100.00%，主要原因是：增加2024年县级基本药物制度补助资金，导致比上年度预算有所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公共卫生（款）基本公共卫生服务（项）：2024年预算数为7.00万元，比上年预算增加7.00万元，增长100.00%，主要原因是：增加2024年基本公共卫生服务县级补助资金（县级配套）、2024年自治区基本公共卫生服务补助资金，导致比上年度预算有所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6.卫生健康支出（类）公共卫生（款）重大公共卫生服务（项）：2024年预算数为2.20万元，比上年预算增加2.20万元，增长100.00%，主要原因是：增加2024年中央重大传染病防控经费，导致比上年度预算有所增加。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7.卫生健康支出（类）公共卫生（款）其他公共卫生支出（项）：2024年预算数为5.00万元，比上年预算增加5.00万元，增长100.00%，主要原因是：增加22024年全民健康体检县级补助资金，导致比上年度预算有所增加。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卫生健康支出（类）行政事业单位医疗（款）事业单位医疗（项）：2024年预算数为2.99万元，比上年预算减少0.50万元，下降14.33%，主要原因是：2024年度人员减少（1名在职辞职），事业单位医疗年初预算比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住房保障支出（类）住房改革支出（款）住房公积金（项）：2024年预算数为5.66万元，比上年预算减少0.90万元，下降13.72%，主要原因是：2024年度人员减少（1名在职辞职），因此住房公积金年初预算比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10.社会保障和就业支出（类）行政事业单位养老支出（款）机关事业单位职业年金缴费支出（项）：2024年预算数为0.00万元，比上年预算减少4.11万元，下降100.00%，主要原因是：本年度职业年金预算由政府（财政）预算代列，导致本单位该项未安排预算。</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六、关于托克逊县库米什镇卫生院单位2024年一般公共预算基本支出情况说明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托克逊县库米什镇卫生院单位2024年一般公共预算基本支出65.87万元，其中：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人员经费65.02万元，主要包括：基本工资、津贴补贴、奖金、绩效工资、机关事业单位基本养老保险缴费、职工基本医疗保险缴费、其他社会保障缴费、住房公积金、退休费。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公用经费0.85万元，主要包括：工会经费。</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七、关于托克逊县库米什镇卫生院单位2024年一般公共预算项目支出情况说明</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（一）项目名称：2024年县级基本药物制度补助资金（县级配套）</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设立的政策依据：《关于认真做好国家基本药物制度实施工作的通知》(新政办发【2010】191号)和《关于印发《自治区基层医疗卫生机构运行补偿办法》的通知》(新财社【2010】64号)文件</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项目承担单位：托克逊县库米什镇卫生院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资金分配情况：商品和服务支出1.00万元。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（二）项目名称：2024年基本公共卫生服务县级补助资金（县级配套）</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预算安排规模：4.00万元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项目承担单位：托克逊县库米什镇卫生院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资金分配情况：商品和服务支出4.00万元。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（三）项目名称：吐市财社[2023]97号，2024年自治区基本公共卫生服务补助资金</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预算安排规模：3.00万元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项目承担单位：托克逊县库米什镇卫生院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资金分配情况：商品和服务支出3.00万元。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（四）项目名称：吐市财社[2023]80号，2024年中央重大传染病防控经费（73万）</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设立的政策依据：《关于2024年提前下达重大传染病项目实施方案》（新卫疾控函[2024]5号）文件</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预算安排规模：2.00万元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项目承担单位：托克逊县库米什镇卫生院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资金分配情况：商品和服务支出2.00万元。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（五）项目名称：吐市财社[2023]80号，2024年中央重大传染病防控经费（135.34万）</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设立的政策依据：《关于2024年提前下达重大传染病项目实施方案》（新卫疾控函[2024]5号）文件</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预算安排规模：0.20万元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项目承担单位：托克逊县库米什镇卫生院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资金分配情况：商品和服务支出0.20万元。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（六）项目名称：2024年全民健康体检县级补助资金（县级配套）</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设立的政策依据：《关于做好2023年全民健康体检工作的通知》（新卫基层卫生发[2023]1号)文件</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预算安排规模：5.00万元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项目承担单位：托克逊县库米什镇卫生院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资金分配情况：商品和服务支出5.00万元。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2024年12月31日</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八、关于托克逊县库米什镇卫生院单位2024年政府性基金预算拨款情况说明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九、关于托克逊县库米什镇卫生院单位2024年国有资本经营预算拨款情况说明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十、关于托克逊县库米什镇卫生院单位2024年财政拨款“三公”经费预算情况说明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托克逊县库米什镇卫生院单位2024年财政拨款“三公”经费数为0.00万元，其中：因公出国（境）费0.00万元，公务用车购置费0.00万元，公务用车运行费0.00万元，公务接待费0.00万元。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十一、关于托克逊县库米什镇卫生院单位2024年上年结转结余预算情况说明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托克逊县库米什镇卫生院单位2024年无上年结转结余预算的支出，结转结余预算支出情况表为空表。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托克逊县库米什镇卫生院单位2024年的事业单位运行经费财政拨款预算0.85万元，比上年预算增加0.85万元，增长100.00%。主要原因是增加</w:t>
      </w:r>
      <w:r>
        <w:rPr>
          <w:rFonts w:hint="eastAsia" w:ascii="仿宋_GB2312" w:hAnsi="宋体" w:eastAsia="仿宋_GB2312" w:cs="宋体"/>
          <w:color w:val="auto"/>
          <w:kern w:val="0"/>
          <w:sz w:val="32"/>
          <w:szCs w:val="32"/>
          <w:lang w:val="en-US" w:eastAsia="zh-CN"/>
        </w:rPr>
        <w:t>工会经费</w:t>
      </w:r>
      <w:r>
        <w:rPr>
          <w:rFonts w:hint="eastAsia" w:ascii="仿宋_GB2312" w:hAnsi="宋体" w:eastAsia="仿宋_GB2312" w:cs="宋体"/>
          <w:color w:val="auto"/>
          <w:kern w:val="0"/>
          <w:sz w:val="32"/>
          <w:szCs w:val="32"/>
        </w:rPr>
        <w:t>，因此比上年预算增加。</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2024年，托克逊县库米什镇卫生院单位政府采购预算2.88万元，其中：政府采购货物预算2.88万元，政府采购工程预算0</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2024年，托克逊县库米什镇卫生院单位面向中小企业预留政府采购项目预算金额0</w:t>
      </w:r>
      <w:r>
        <w:rPr>
          <w:rFonts w:hint="eastAsia" w:ascii="仿宋_GB2312" w:hAnsi="仿宋_GB2312" w:eastAsia="仿宋_GB2312"/>
          <w:color w:val="auto"/>
          <w:sz w:val="32"/>
          <w:lang w:val="en-US" w:eastAsia="zh-CN"/>
        </w:rPr>
        <w:t>.00</w:t>
      </w:r>
      <w:r>
        <w:rPr>
          <w:rFonts w:hint="eastAsia" w:ascii="仿宋_GB2312" w:hAnsi="仿宋_GB2312" w:eastAsia="仿宋_GB2312"/>
          <w:color w:val="auto"/>
          <w:sz w:val="32"/>
        </w:rPr>
        <w:t>万元，小微企业预留政府采购项目预算金额0</w:t>
      </w:r>
      <w:r>
        <w:rPr>
          <w:rFonts w:hint="eastAsia" w:ascii="仿宋_GB2312" w:hAnsi="仿宋_GB2312" w:eastAsia="仿宋_GB2312"/>
          <w:color w:val="auto"/>
          <w:sz w:val="32"/>
          <w:lang w:val="en-US" w:eastAsia="zh-CN"/>
        </w:rPr>
        <w:t>.00</w:t>
      </w:r>
      <w:r>
        <w:rPr>
          <w:rFonts w:hint="eastAsia" w:ascii="仿宋_GB2312" w:hAnsi="仿宋_GB2312" w:eastAsia="仿宋_GB2312"/>
          <w:color w:val="auto"/>
          <w:sz w:val="32"/>
        </w:rPr>
        <w:t>万元。</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截至2023年底，托克逊县库米什镇卫生院单位及下属各预算单位占用使用国有资产总体情况为：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1.房屋0平方米，价值0万元。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2.车辆2辆，价值12万元；其中：一般公务用车0辆，价值0万元；执法执勤用车0辆，价值0万元；其他车辆12辆，价值0万元。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3.办公家具价值7.7万元。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4.其他资产价值86万元。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136.57</w:t>
      </w:r>
      <w:r>
        <w:rPr>
          <w:rFonts w:hint="eastAsia" w:ascii="仿宋_GB2312" w:hAnsi="宋体" w:eastAsia="仿宋_GB2312" w:cs="宋体"/>
          <w:color w:val="auto"/>
          <w:kern w:val="0"/>
          <w:sz w:val="32"/>
          <w:szCs w:val="32"/>
        </w:rPr>
        <w:t>万元；当年财政拨款项目</w:t>
      </w:r>
      <w:r>
        <w:rPr>
          <w:rFonts w:hint="eastAsia" w:ascii="仿宋_GB2312" w:hAnsi="宋体" w:eastAsia="仿宋_GB2312" w:cs="宋体"/>
          <w:color w:val="auto"/>
          <w:kern w:val="0"/>
          <w:sz w:val="32"/>
          <w:szCs w:val="32"/>
          <w:lang w:val="en-US" w:eastAsia="zh-CN"/>
        </w:rPr>
        <w:t>6</w:t>
      </w:r>
      <w:r>
        <w:rPr>
          <w:rFonts w:hint="eastAsia" w:ascii="仿宋_GB2312" w:hAnsi="宋体" w:eastAsia="仿宋_GB2312" w:cs="宋体"/>
          <w:color w:val="auto"/>
          <w:kern w:val="0"/>
          <w:sz w:val="32"/>
          <w:szCs w:val="32"/>
        </w:rPr>
        <w:t>个，涉及预算金额15.20万元；当年非财政拨款项目1个，涉及预算金额55.51万元。具体情况见下表：</w:t>
      </w:r>
    </w:p>
    <w:p>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560" w:type="dxa"/>
        <w:jc w:val="center"/>
        <w:tblLayout w:type="autofit"/>
        <w:tblCellMar>
          <w:top w:w="0" w:type="dxa"/>
          <w:left w:w="108" w:type="dxa"/>
          <w:bottom w:w="0" w:type="dxa"/>
          <w:right w:w="108" w:type="dxa"/>
        </w:tblCellMar>
      </w:tblPr>
      <w:tblGrid>
        <w:gridCol w:w="1115"/>
        <w:gridCol w:w="1418"/>
        <w:gridCol w:w="2601"/>
        <w:gridCol w:w="1370"/>
        <w:gridCol w:w="2724"/>
        <w:gridCol w:w="1332"/>
      </w:tblGrid>
      <w:tr>
        <w:tblPrEx>
          <w:tblCellMar>
            <w:top w:w="0" w:type="dxa"/>
            <w:left w:w="108" w:type="dxa"/>
            <w:bottom w:w="0" w:type="dxa"/>
            <w:right w:w="108" w:type="dxa"/>
          </w:tblCellMar>
        </w:tblPrEx>
        <w:trPr>
          <w:trHeight w:val="722" w:hRule="atLeast"/>
          <w:jc w:val="center"/>
        </w:trPr>
        <w:tc>
          <w:tcPr>
            <w:tcW w:w="10560" w:type="dxa"/>
            <w:gridSpan w:val="6"/>
            <w:tcBorders>
              <w:top w:val="nil"/>
              <w:left w:val="nil"/>
              <w:bottom w:val="nil"/>
              <w:right w:val="nil"/>
            </w:tcBorders>
            <w:shd w:val="clear" w:color="auto" w:fill="auto"/>
            <w:vAlign w:val="center"/>
          </w:tcPr>
          <w:p>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02" w:hRule="atLeast"/>
          <w:jc w:val="center"/>
        </w:trPr>
        <w:tc>
          <w:tcPr>
            <w:tcW w:w="10560"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537" w:hRule="atLeast"/>
          <w:jc w:val="center"/>
        </w:trPr>
        <w:tc>
          <w:tcPr>
            <w:tcW w:w="25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802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托克逊县库米什镇卫生院</w:t>
            </w:r>
          </w:p>
        </w:tc>
      </w:tr>
      <w:tr>
        <w:tblPrEx>
          <w:tblCellMar>
            <w:top w:w="0" w:type="dxa"/>
            <w:left w:w="108" w:type="dxa"/>
            <w:bottom w:w="0" w:type="dxa"/>
            <w:right w:w="108" w:type="dxa"/>
          </w:tblCellMar>
        </w:tblPrEx>
        <w:trPr>
          <w:trHeight w:val="537" w:hRule="atLeast"/>
          <w:jc w:val="center"/>
        </w:trPr>
        <w:tc>
          <w:tcPr>
            <w:tcW w:w="253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97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米合热阿依·阿力木</w:t>
            </w:r>
          </w:p>
        </w:tc>
        <w:tc>
          <w:tcPr>
            <w:tcW w:w="2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13289951995</w:t>
            </w:r>
          </w:p>
        </w:tc>
      </w:tr>
      <w:tr>
        <w:tblPrEx>
          <w:tblCellMar>
            <w:top w:w="0" w:type="dxa"/>
            <w:left w:w="108" w:type="dxa"/>
            <w:bottom w:w="0" w:type="dxa"/>
            <w:right w:w="108" w:type="dxa"/>
          </w:tblCellMar>
        </w:tblPrEx>
        <w:trPr>
          <w:trHeight w:val="3061" w:hRule="atLeast"/>
          <w:jc w:val="center"/>
        </w:trPr>
        <w:tc>
          <w:tcPr>
            <w:tcW w:w="25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8026"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目标1：继续保障我院开展的工作国家基本公共卫生服务、规范预防接种服务，执行国家免疫规划，及时发现、登记并报告辖区内发现的传染病病例和疑似病例。</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目标2：开展新生儿访视及儿童保健系统管理，进行体格检查和生长发育监测及评价，健康指导，提高孕产妇保健系统管理和产后访视，进行一般体格检查及孕期营养、心理等健康指导。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继续保障疾病预防、保健、残疾及功能障碍康复、全民健康教育，全民健康体检、突发公共卫生事件应急处置，计划免疫重性精神障碍患者管理，艾滋病患者管理、结核病患者管理家庭签约服务等各项工作的开展。</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目标5：健康危害因素监测与干预、健康教育与健康促进；碘缺乏病、地方性氟中毒、包虫病等地方病的监测防治，慢性病管理和慢性非传染性疾病的防治与管理。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目标6：计划重点建设中医馆，推拿、火罐、敷贴、热敷等中医适宜技术。</w:t>
            </w:r>
          </w:p>
        </w:tc>
      </w:tr>
      <w:tr>
        <w:tblPrEx>
          <w:tblCellMar>
            <w:top w:w="0" w:type="dxa"/>
            <w:left w:w="108" w:type="dxa"/>
            <w:bottom w:w="0" w:type="dxa"/>
            <w:right w:w="108" w:type="dxa"/>
          </w:tblCellMar>
        </w:tblPrEx>
        <w:trPr>
          <w:trHeight w:val="378" w:hRule="atLeast"/>
          <w:jc w:val="center"/>
        </w:trPr>
        <w:tc>
          <w:tcPr>
            <w:tcW w:w="25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9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4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367" w:hRule="atLeast"/>
          <w:jc w:val="center"/>
        </w:trPr>
        <w:tc>
          <w:tcPr>
            <w:tcW w:w="25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6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405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5.20</w:t>
            </w:r>
          </w:p>
        </w:tc>
      </w:tr>
      <w:tr>
        <w:tblPrEx>
          <w:tblCellMar>
            <w:top w:w="0" w:type="dxa"/>
            <w:left w:w="108" w:type="dxa"/>
            <w:bottom w:w="0" w:type="dxa"/>
            <w:right w:w="108" w:type="dxa"/>
          </w:tblCellMar>
        </w:tblPrEx>
        <w:trPr>
          <w:trHeight w:val="402" w:hRule="atLeast"/>
          <w:jc w:val="center"/>
        </w:trPr>
        <w:tc>
          <w:tcPr>
            <w:tcW w:w="25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6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405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131.37</w:t>
            </w:r>
          </w:p>
        </w:tc>
      </w:tr>
      <w:tr>
        <w:tblPrEx>
          <w:tblCellMar>
            <w:top w:w="0" w:type="dxa"/>
            <w:left w:w="108" w:type="dxa"/>
            <w:bottom w:w="0" w:type="dxa"/>
            <w:right w:w="108" w:type="dxa"/>
          </w:tblCellMar>
        </w:tblPrEx>
        <w:trPr>
          <w:trHeight w:val="402" w:hRule="atLeast"/>
          <w:jc w:val="center"/>
        </w:trPr>
        <w:tc>
          <w:tcPr>
            <w:tcW w:w="25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6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405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452" w:hRule="atLeast"/>
          <w:jc w:val="center"/>
        </w:trPr>
        <w:tc>
          <w:tcPr>
            <w:tcW w:w="11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6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18" w:hRule="atLeast"/>
          <w:jc w:val="center"/>
        </w:trPr>
        <w:tc>
          <w:tcPr>
            <w:tcW w:w="111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6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建立健康档案人数</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≥70人</w:t>
            </w:r>
          </w:p>
        </w:tc>
        <w:tc>
          <w:tcPr>
            <w:tcW w:w="2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402" w:hRule="atLeast"/>
          <w:jc w:val="center"/>
        </w:trPr>
        <w:tc>
          <w:tcPr>
            <w:tcW w:w="11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601"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高血压患者管理人数</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≥36人</w:t>
            </w:r>
          </w:p>
        </w:tc>
        <w:tc>
          <w:tcPr>
            <w:tcW w:w="2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537" w:hRule="atLeast"/>
          <w:jc w:val="center"/>
        </w:trPr>
        <w:tc>
          <w:tcPr>
            <w:tcW w:w="11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601"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糖尿病患者管理人数</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≥11人</w:t>
            </w:r>
          </w:p>
        </w:tc>
        <w:tc>
          <w:tcPr>
            <w:tcW w:w="2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537" w:hRule="atLeast"/>
          <w:jc w:val="center"/>
        </w:trPr>
        <w:tc>
          <w:tcPr>
            <w:tcW w:w="11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6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全民健康体检人数</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≥903人</w:t>
            </w:r>
          </w:p>
        </w:tc>
        <w:tc>
          <w:tcPr>
            <w:tcW w:w="2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537" w:hRule="atLeast"/>
          <w:jc w:val="center"/>
        </w:trPr>
        <w:tc>
          <w:tcPr>
            <w:tcW w:w="11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60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计划免疫、预防接种人数</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≥28人</w:t>
            </w:r>
          </w:p>
        </w:tc>
        <w:tc>
          <w:tcPr>
            <w:tcW w:w="2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452" w:hRule="atLeast"/>
          <w:jc w:val="center"/>
        </w:trPr>
        <w:tc>
          <w:tcPr>
            <w:tcW w:w="11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6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实施国家基本药物制度村卫生室数量</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=2家</w:t>
            </w:r>
          </w:p>
        </w:tc>
        <w:tc>
          <w:tcPr>
            <w:tcW w:w="2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CellMar>
            <w:top w:w="0" w:type="dxa"/>
            <w:left w:w="108" w:type="dxa"/>
            <w:bottom w:w="0" w:type="dxa"/>
            <w:right w:w="108" w:type="dxa"/>
          </w:tblCellMar>
        </w:tblPrEx>
        <w:trPr>
          <w:trHeight w:val="452" w:hRule="atLeast"/>
          <w:jc w:val="center"/>
        </w:trPr>
        <w:tc>
          <w:tcPr>
            <w:tcW w:w="11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6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村卫生室基本药物品种</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≥110种</w:t>
            </w:r>
          </w:p>
        </w:tc>
        <w:tc>
          <w:tcPr>
            <w:tcW w:w="2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CellMar>
            <w:top w:w="0" w:type="dxa"/>
            <w:left w:w="108" w:type="dxa"/>
            <w:bottom w:w="0" w:type="dxa"/>
            <w:right w:w="108" w:type="dxa"/>
          </w:tblCellMar>
        </w:tblPrEx>
        <w:trPr>
          <w:trHeight w:val="487" w:hRule="atLeast"/>
          <w:jc w:val="center"/>
        </w:trPr>
        <w:tc>
          <w:tcPr>
            <w:tcW w:w="111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601"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老年人健康规范管理率</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2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bl>
    <w:p>
      <w:pPr>
        <w:jc w:val="center"/>
        <w:rPr>
          <w:rFonts w:ascii="宋体" w:hAnsi="宋体"/>
          <w:color w:val="auto"/>
          <w:sz w:val="18"/>
          <w:szCs w:val="18"/>
        </w:rPr>
      </w:pPr>
    </w:p>
    <w:p>
      <w:pPr>
        <w:widowControl/>
        <w:jc w:val="center"/>
        <w:rPr>
          <w:rFonts w:ascii="宋体" w:hAnsi="宋体"/>
          <w:color w:val="auto"/>
          <w:sz w:val="18"/>
          <w:szCs w:val="18"/>
        </w:rPr>
      </w:pPr>
      <w:r>
        <w:rPr>
          <w:rFonts w:ascii="宋体" w:hAnsi="宋体"/>
          <w:color w:val="auto"/>
          <w:sz w:val="18"/>
          <w:szCs w:val="18"/>
        </w:rPr>
        <w:br w:type="page"/>
      </w:r>
    </w:p>
    <w:tbl>
      <w:tblPr>
        <w:tblStyle w:val="4"/>
        <w:tblW w:w="10403" w:type="dxa"/>
        <w:jc w:val="center"/>
        <w:tblLayout w:type="autofit"/>
        <w:tblCellMar>
          <w:top w:w="0" w:type="dxa"/>
          <w:left w:w="108" w:type="dxa"/>
          <w:bottom w:w="0" w:type="dxa"/>
          <w:right w:w="108" w:type="dxa"/>
        </w:tblCellMar>
      </w:tblPr>
      <w:tblGrid>
        <w:gridCol w:w="959"/>
        <w:gridCol w:w="1420"/>
        <w:gridCol w:w="2361"/>
        <w:gridCol w:w="996"/>
        <w:gridCol w:w="1014"/>
        <w:gridCol w:w="848"/>
        <w:gridCol w:w="848"/>
        <w:gridCol w:w="1049"/>
        <w:gridCol w:w="908"/>
      </w:tblGrid>
      <w:tr>
        <w:tblPrEx>
          <w:tblCellMar>
            <w:top w:w="0" w:type="dxa"/>
            <w:left w:w="108" w:type="dxa"/>
            <w:bottom w:w="0" w:type="dxa"/>
            <w:right w:w="108" w:type="dxa"/>
          </w:tblCellMar>
        </w:tblPrEx>
        <w:trPr>
          <w:trHeight w:val="599" w:hRule="atLeast"/>
          <w:jc w:val="center"/>
        </w:trPr>
        <w:tc>
          <w:tcPr>
            <w:tcW w:w="10403"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37" w:hRule="atLeast"/>
          <w:jc w:val="center"/>
        </w:trPr>
        <w:tc>
          <w:tcPr>
            <w:tcW w:w="10403"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68" w:hRule="atLeast"/>
          <w:jc w:val="center"/>
        </w:trPr>
        <w:tc>
          <w:tcPr>
            <w:tcW w:w="23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02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托克逊县库米什镇卫生院</w:t>
            </w:r>
          </w:p>
        </w:tc>
      </w:tr>
      <w:tr>
        <w:tblPrEx>
          <w:tblCellMar>
            <w:top w:w="0" w:type="dxa"/>
            <w:left w:w="108" w:type="dxa"/>
            <w:bottom w:w="0" w:type="dxa"/>
            <w:right w:w="108" w:type="dxa"/>
          </w:tblCellMar>
        </w:tblPrEx>
        <w:trPr>
          <w:trHeight w:val="524" w:hRule="atLeast"/>
          <w:jc w:val="center"/>
        </w:trPr>
        <w:tc>
          <w:tcPr>
            <w:tcW w:w="23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371"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2024年县级基本药物制度补助资金(县级配套)</w:t>
            </w:r>
          </w:p>
        </w:tc>
        <w:tc>
          <w:tcPr>
            <w:tcW w:w="16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5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米合热阿依</w:t>
            </w:r>
          </w:p>
        </w:tc>
      </w:tr>
      <w:tr>
        <w:tblPrEx>
          <w:tblCellMar>
            <w:top w:w="0" w:type="dxa"/>
            <w:left w:w="108" w:type="dxa"/>
            <w:bottom w:w="0" w:type="dxa"/>
            <w:right w:w="108" w:type="dxa"/>
          </w:tblCellMar>
        </w:tblPrEx>
        <w:trPr>
          <w:trHeight w:val="768" w:hRule="atLeast"/>
          <w:jc w:val="center"/>
        </w:trPr>
        <w:tc>
          <w:tcPr>
            <w:tcW w:w="23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195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274" w:hRule="atLeast"/>
          <w:jc w:val="center"/>
        </w:trPr>
        <w:tc>
          <w:tcPr>
            <w:tcW w:w="23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024"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保证托克逊县库米什镇卫生院和3家村卫生室100%实施国家基本药物制度，通过采购2批次基本药品，确保基本药物品种达到110种，达到减轻患者医疗负担，规范药品供应，满足人民群众基本医疗用药需求的目标。</w:t>
            </w:r>
          </w:p>
        </w:tc>
      </w:tr>
      <w:tr>
        <w:tblPrEx>
          <w:tblCellMar>
            <w:top w:w="0" w:type="dxa"/>
            <w:left w:w="108" w:type="dxa"/>
            <w:bottom w:w="0" w:type="dxa"/>
            <w:right w:w="108" w:type="dxa"/>
          </w:tblCellMar>
        </w:tblPrEx>
        <w:trPr>
          <w:trHeight w:val="487" w:hRule="atLeast"/>
          <w:jc w:val="center"/>
        </w:trPr>
        <w:tc>
          <w:tcPr>
            <w:tcW w:w="9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87" w:hRule="atLeast"/>
          <w:jc w:val="center"/>
        </w:trPr>
        <w:tc>
          <w:tcPr>
            <w:tcW w:w="9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42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实施国家基本药物制度村卫生室数量</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=2家</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87"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20"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村卫生室基本药物品种</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≥110种</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87"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20"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采购基本药品批次</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=2批次</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87"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2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实施国家基本药物制度率</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87"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20"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国家基本药物占药品种类的比例</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87"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基本药品采购完成及时率</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87" w:hRule="atLeast"/>
          <w:jc w:val="center"/>
        </w:trPr>
        <w:tc>
          <w:tcPr>
            <w:tcW w:w="959"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420"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采购基本药品支出</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≤1万元</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87" w:hRule="atLeast"/>
          <w:jc w:val="center"/>
        </w:trPr>
        <w:tc>
          <w:tcPr>
            <w:tcW w:w="959"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4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经济效益指标</w:t>
            </w: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减轻患者医疗负担</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87" w:hRule="atLeast"/>
          <w:jc w:val="center"/>
        </w:trPr>
        <w:tc>
          <w:tcPr>
            <w:tcW w:w="959"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14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提高基本药物制度政策知晓率</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2" w:hRule="atLeast"/>
          <w:jc w:val="center"/>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4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3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群众对基本药物制度实施情况满意度</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ascii="宋体" w:hAnsi="宋体"/>
          <w:color w:val="auto"/>
          <w:sz w:val="18"/>
          <w:szCs w:val="18"/>
        </w:rPr>
      </w:pPr>
    </w:p>
    <w:p>
      <w:pPr>
        <w:widowControl/>
        <w:jc w:val="center"/>
        <w:rPr>
          <w:rFonts w:ascii="宋体" w:hAnsi="宋体"/>
          <w:color w:val="auto"/>
          <w:sz w:val="18"/>
          <w:szCs w:val="18"/>
        </w:rPr>
      </w:pPr>
      <w:r>
        <w:rPr>
          <w:rFonts w:ascii="宋体" w:hAnsi="宋体"/>
          <w:color w:val="auto"/>
          <w:sz w:val="18"/>
          <w:szCs w:val="18"/>
        </w:rPr>
        <w:br w:type="page"/>
      </w:r>
    </w:p>
    <w:tbl>
      <w:tblPr>
        <w:tblStyle w:val="4"/>
        <w:tblW w:w="10495" w:type="dxa"/>
        <w:jc w:val="center"/>
        <w:tblLayout w:type="autofit"/>
        <w:tblCellMar>
          <w:top w:w="0" w:type="dxa"/>
          <w:left w:w="108" w:type="dxa"/>
          <w:bottom w:w="0" w:type="dxa"/>
          <w:right w:w="108" w:type="dxa"/>
        </w:tblCellMar>
      </w:tblPr>
      <w:tblGrid>
        <w:gridCol w:w="952"/>
        <w:gridCol w:w="1410"/>
        <w:gridCol w:w="2344"/>
        <w:gridCol w:w="1153"/>
        <w:gridCol w:w="1009"/>
        <w:gridCol w:w="842"/>
        <w:gridCol w:w="843"/>
        <w:gridCol w:w="1095"/>
        <w:gridCol w:w="847"/>
      </w:tblGrid>
      <w:tr>
        <w:tblPrEx>
          <w:tblCellMar>
            <w:top w:w="0" w:type="dxa"/>
            <w:left w:w="108" w:type="dxa"/>
            <w:bottom w:w="0" w:type="dxa"/>
            <w:right w:w="108" w:type="dxa"/>
          </w:tblCellMar>
        </w:tblPrEx>
        <w:trPr>
          <w:trHeight w:val="641" w:hRule="atLeast"/>
          <w:jc w:val="center"/>
        </w:trPr>
        <w:tc>
          <w:tcPr>
            <w:tcW w:w="10495"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60" w:hRule="atLeast"/>
          <w:jc w:val="center"/>
        </w:trPr>
        <w:tc>
          <w:tcPr>
            <w:tcW w:w="10495"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501" w:hRule="atLeast"/>
          <w:jc w:val="center"/>
        </w:trPr>
        <w:tc>
          <w:tcPr>
            <w:tcW w:w="23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3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托克逊县库米什镇卫生院</w:t>
            </w:r>
          </w:p>
        </w:tc>
      </w:tr>
      <w:tr>
        <w:tblPrEx>
          <w:tblCellMar>
            <w:top w:w="0" w:type="dxa"/>
            <w:left w:w="108" w:type="dxa"/>
            <w:bottom w:w="0" w:type="dxa"/>
            <w:right w:w="108" w:type="dxa"/>
          </w:tblCellMar>
        </w:tblPrEx>
        <w:trPr>
          <w:trHeight w:val="561" w:hRule="atLeast"/>
          <w:jc w:val="center"/>
        </w:trPr>
        <w:tc>
          <w:tcPr>
            <w:tcW w:w="23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50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2024年全民健康体检县级补助资金项目</w:t>
            </w:r>
          </w:p>
        </w:tc>
        <w:tc>
          <w:tcPr>
            <w:tcW w:w="168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42"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艾合力丁</w:t>
            </w:r>
          </w:p>
        </w:tc>
      </w:tr>
      <w:tr>
        <w:tblPrEx>
          <w:tblCellMar>
            <w:top w:w="0" w:type="dxa"/>
            <w:left w:w="108" w:type="dxa"/>
            <w:bottom w:w="0" w:type="dxa"/>
            <w:right w:w="108" w:type="dxa"/>
          </w:tblCellMar>
        </w:tblPrEx>
        <w:trPr>
          <w:trHeight w:val="821" w:hRule="atLeast"/>
          <w:jc w:val="center"/>
        </w:trPr>
        <w:tc>
          <w:tcPr>
            <w:tcW w:w="23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5.00</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5.00</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194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179" w:hRule="atLeast"/>
          <w:jc w:val="center"/>
        </w:trPr>
        <w:tc>
          <w:tcPr>
            <w:tcW w:w="23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33"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按照“全面覆盖、免费提供、自愿参检、城乡均等、方便群众”的基本原则，分年度、有重点地对全县15-79岁的居民约903人进行健康体检，购买体检专用材料2批，保障4名体检工作人员开展工作，全面掌握城乡居民健康状况，通过“早发现、早诊断、早治疗”、“未病先防、小病先治”，切实维护群众健康利益，保障群众健康水平。</w:t>
            </w:r>
          </w:p>
        </w:tc>
      </w:tr>
      <w:tr>
        <w:tblPrEx>
          <w:tblCellMar>
            <w:top w:w="0" w:type="dxa"/>
            <w:left w:w="108" w:type="dxa"/>
            <w:bottom w:w="0" w:type="dxa"/>
            <w:right w:w="108" w:type="dxa"/>
          </w:tblCellMar>
        </w:tblPrEx>
        <w:trPr>
          <w:trHeight w:val="521" w:hRule="atLeast"/>
          <w:jc w:val="center"/>
        </w:trPr>
        <w:tc>
          <w:tcPr>
            <w:tcW w:w="95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21" w:hRule="atLeast"/>
          <w:jc w:val="center"/>
        </w:trPr>
        <w:tc>
          <w:tcPr>
            <w:tcW w:w="9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41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4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体检人员工作人数</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≥4人</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10"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4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购买专用材料批数</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≥2批</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10"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15-79岁居民体检人数</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≥903人</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1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居民体检覆盖率</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10"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全民健康体检项目按时完成率</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1" w:hRule="atLeast"/>
          <w:jc w:val="center"/>
        </w:trPr>
        <w:tc>
          <w:tcPr>
            <w:tcW w:w="9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4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34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办公业务费支出</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≤1.4万元</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1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专用材料费支出</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≤1.6万元</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709" w:hRule="atLeast"/>
          <w:jc w:val="center"/>
        </w:trPr>
        <w:tc>
          <w:tcPr>
            <w:tcW w:w="95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1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体检工作人员补助支出</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≤2万元</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1" w:hRule="atLeast"/>
          <w:jc w:val="center"/>
        </w:trPr>
        <w:tc>
          <w:tcPr>
            <w:tcW w:w="95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4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提高居民健康保健意识</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明显提高</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1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提高早期发现疾病、干预疾病和控制疾病的能力</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有效提高</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1" w:hRule="atLeast"/>
          <w:jc w:val="center"/>
        </w:trPr>
        <w:tc>
          <w:tcPr>
            <w:tcW w:w="95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3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受益群众对体检机构的满意度</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ascii="宋体" w:hAnsi="宋体"/>
          <w:color w:val="auto"/>
          <w:sz w:val="18"/>
          <w:szCs w:val="18"/>
        </w:rPr>
      </w:pPr>
    </w:p>
    <w:p>
      <w:pPr>
        <w:widowControl/>
        <w:jc w:val="center"/>
        <w:rPr>
          <w:rFonts w:ascii="宋体" w:hAnsi="宋体"/>
          <w:color w:val="auto"/>
          <w:sz w:val="18"/>
          <w:szCs w:val="18"/>
        </w:rPr>
      </w:pPr>
      <w:r>
        <w:rPr>
          <w:rFonts w:ascii="宋体" w:hAnsi="宋体"/>
          <w:color w:val="auto"/>
          <w:sz w:val="18"/>
          <w:szCs w:val="18"/>
        </w:rPr>
        <w:br w:type="page"/>
      </w:r>
    </w:p>
    <w:p>
      <w:pPr>
        <w:widowControl/>
        <w:jc w:val="both"/>
        <w:rPr>
          <w:rFonts w:ascii="宋体" w:hAnsi="宋体"/>
          <w:color w:val="auto"/>
          <w:sz w:val="18"/>
          <w:szCs w:val="18"/>
        </w:rPr>
      </w:pPr>
    </w:p>
    <w:tbl>
      <w:tblPr>
        <w:tblStyle w:val="4"/>
        <w:tblW w:w="10827" w:type="dxa"/>
        <w:jc w:val="center"/>
        <w:tblLayout w:type="autofit"/>
        <w:tblCellMar>
          <w:top w:w="0" w:type="dxa"/>
          <w:left w:w="108" w:type="dxa"/>
          <w:bottom w:w="0" w:type="dxa"/>
          <w:right w:w="108" w:type="dxa"/>
        </w:tblCellMar>
      </w:tblPr>
      <w:tblGrid>
        <w:gridCol w:w="995"/>
        <w:gridCol w:w="1476"/>
        <w:gridCol w:w="2455"/>
        <w:gridCol w:w="1036"/>
        <w:gridCol w:w="1056"/>
        <w:gridCol w:w="882"/>
        <w:gridCol w:w="883"/>
        <w:gridCol w:w="1173"/>
        <w:gridCol w:w="861"/>
        <w:gridCol w:w="10"/>
      </w:tblGrid>
      <w:tr>
        <w:tblPrEx>
          <w:tblCellMar>
            <w:top w:w="0" w:type="dxa"/>
            <w:left w:w="108" w:type="dxa"/>
            <w:bottom w:w="0" w:type="dxa"/>
            <w:right w:w="108" w:type="dxa"/>
          </w:tblCellMar>
        </w:tblPrEx>
        <w:trPr>
          <w:trHeight w:val="537" w:hRule="atLeast"/>
          <w:jc w:val="center"/>
        </w:trPr>
        <w:tc>
          <w:tcPr>
            <w:tcW w:w="10827" w:type="dxa"/>
            <w:gridSpan w:val="10"/>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1" w:hRule="atLeast"/>
          <w:jc w:val="center"/>
        </w:trPr>
        <w:tc>
          <w:tcPr>
            <w:tcW w:w="10827" w:type="dxa"/>
            <w:gridSpan w:val="10"/>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541" w:hRule="atLeast"/>
          <w:jc w:val="center"/>
        </w:trPr>
        <w:tc>
          <w:tcPr>
            <w:tcW w:w="24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354"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托克逊县库米什镇卫生院</w:t>
            </w:r>
          </w:p>
        </w:tc>
      </w:tr>
      <w:tr>
        <w:tblPrEx>
          <w:tblCellMar>
            <w:top w:w="0" w:type="dxa"/>
            <w:left w:w="108" w:type="dxa"/>
            <w:bottom w:w="0" w:type="dxa"/>
            <w:right w:w="108" w:type="dxa"/>
          </w:tblCellMar>
        </w:tblPrEx>
        <w:trPr>
          <w:trHeight w:val="469" w:hRule="atLeast"/>
          <w:jc w:val="center"/>
        </w:trPr>
        <w:tc>
          <w:tcPr>
            <w:tcW w:w="24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548"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2024年基本公共卫生服务县级补助资金（县级配套）</w:t>
            </w:r>
          </w:p>
        </w:tc>
        <w:tc>
          <w:tcPr>
            <w:tcW w:w="1765"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4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米合热阿依·阿力木</w:t>
            </w:r>
          </w:p>
        </w:tc>
      </w:tr>
      <w:tr>
        <w:tblPrEx>
          <w:tblCellMar>
            <w:top w:w="0" w:type="dxa"/>
            <w:left w:w="108" w:type="dxa"/>
            <w:bottom w:w="0" w:type="dxa"/>
            <w:right w:w="108" w:type="dxa"/>
          </w:tblCellMar>
        </w:tblPrEx>
        <w:trPr>
          <w:gridAfter w:val="1"/>
          <w:wAfter w:w="8" w:type="dxa"/>
          <w:trHeight w:val="371" w:hRule="atLeast"/>
          <w:jc w:val="center"/>
        </w:trPr>
        <w:tc>
          <w:tcPr>
            <w:tcW w:w="24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45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4</w:t>
            </w:r>
            <w:r>
              <w:rPr>
                <w:rFonts w:hint="eastAsia" w:ascii="宋体" w:hAnsi="宋体" w:cs="宋体"/>
                <w:color w:val="auto"/>
                <w:kern w:val="0"/>
                <w:sz w:val="18"/>
                <w:szCs w:val="18"/>
              </w:rPr>
              <w:t>.00</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4</w:t>
            </w:r>
            <w:r>
              <w:rPr>
                <w:rFonts w:hint="eastAsia" w:ascii="宋体" w:hAnsi="宋体" w:cs="宋体"/>
                <w:color w:val="auto"/>
                <w:kern w:val="0"/>
                <w:sz w:val="18"/>
                <w:szCs w:val="18"/>
              </w:rPr>
              <w:t>.00</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2034"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2232" w:hRule="atLeast"/>
          <w:jc w:val="center"/>
        </w:trPr>
        <w:tc>
          <w:tcPr>
            <w:tcW w:w="24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354" w:type="dxa"/>
            <w:gridSpan w:val="8"/>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目标1：通过建立电子健康档案人数70人，对全县常住人口健康状况实施监控，达到提高基本公共卫生服务项目均等化水平，规范公共卫生服务行为的目标；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目标2：老年人健康管理人数达到23人，对老年人的健康状况实施监控，保障老年人切身的利益；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目标3：高血压患者的管理人数达到36人，对患者用药情况和随访记录实施监控，更好的掌握患者的基本信息；</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目标4：糖尿病患者的管理人数达到11人，对患者用药情况全面掌握、定期随访；</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通过保障2名公卫及村医人员正常开展各项基本公共卫生服务，全面完成2024年度基本公共卫生服务项目的各项任务指标，达到加强基层医疗卫生机构的建设和管理，提高医疗服务水平和质量，为公众提供更加便捷、规范、高效的医疗服务的目标。</w:t>
            </w:r>
          </w:p>
        </w:tc>
      </w:tr>
      <w:tr>
        <w:tblPrEx>
          <w:tblCellMar>
            <w:top w:w="0" w:type="dxa"/>
            <w:left w:w="108" w:type="dxa"/>
            <w:bottom w:w="0" w:type="dxa"/>
            <w:right w:w="108" w:type="dxa"/>
          </w:tblCellMar>
        </w:tblPrEx>
        <w:trPr>
          <w:gridAfter w:val="1"/>
          <w:wAfter w:w="10" w:type="dxa"/>
          <w:trHeight w:val="435" w:hRule="atLeast"/>
          <w:jc w:val="center"/>
        </w:trPr>
        <w:tc>
          <w:tcPr>
            <w:tcW w:w="99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45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476" w:type="dxa"/>
            <w:vMerge w:val="restart"/>
            <w:tcBorders>
              <w:top w:val="nil"/>
              <w:left w:val="single" w:color="auto" w:sz="4" w:space="0"/>
              <w:bottom w:val="nil"/>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建立电子健康档案人数</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≥70人</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vMerge w:val="continue"/>
            <w:tcBorders>
              <w:top w:val="nil"/>
              <w:left w:val="single" w:color="auto" w:sz="4" w:space="0"/>
              <w:bottom w:val="nil"/>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老年人健康管理人数</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≥23人</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vMerge w:val="continue"/>
            <w:tcBorders>
              <w:top w:val="nil"/>
              <w:left w:val="single" w:color="auto" w:sz="4" w:space="0"/>
              <w:bottom w:val="nil"/>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高血压患者随访管理人数</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≥36人</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vMerge w:val="continue"/>
            <w:tcBorders>
              <w:top w:val="nil"/>
              <w:left w:val="single" w:color="auto" w:sz="4" w:space="0"/>
              <w:bottom w:val="nil"/>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糖尿病患者随访管理人数</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≥11人</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vMerge w:val="continue"/>
            <w:tcBorders>
              <w:top w:val="nil"/>
              <w:left w:val="single" w:color="auto" w:sz="4" w:space="0"/>
              <w:bottom w:val="nil"/>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245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公卫及村医人员工作人数</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≥2人</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vMerge w:val="restart"/>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老年人健康规范管理率</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vMerge w:val="continue"/>
            <w:tcBorders>
              <w:top w:val="single" w:color="auto" w:sz="4" w:space="0"/>
              <w:left w:val="single" w:color="auto" w:sz="4" w:space="0"/>
              <w:bottom w:val="nil"/>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电子健康档案建档率</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≥99.77%</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vMerge w:val="continue"/>
            <w:tcBorders>
              <w:top w:val="single" w:color="auto" w:sz="4" w:space="0"/>
              <w:left w:val="single" w:color="auto" w:sz="4" w:space="0"/>
              <w:bottom w:val="nil"/>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高血压患者规范管理率</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vMerge w:val="continue"/>
            <w:tcBorders>
              <w:top w:val="single" w:color="auto" w:sz="4" w:space="0"/>
              <w:left w:val="single" w:color="auto" w:sz="4" w:space="0"/>
              <w:bottom w:val="nil"/>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糖尿病患者规范管理率</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45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年度工作计划完成及时率</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restart"/>
            <w:tcBorders>
              <w:top w:val="nil"/>
              <w:left w:val="single" w:color="auto" w:sz="4" w:space="0"/>
              <w:bottom w:val="nil"/>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476" w:type="dxa"/>
            <w:vMerge w:val="restart"/>
            <w:tcBorders>
              <w:top w:val="nil"/>
              <w:left w:val="single" w:color="auto" w:sz="4" w:space="0"/>
              <w:bottom w:val="nil"/>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456" w:type="dxa"/>
            <w:tcBorders>
              <w:top w:val="nil"/>
              <w:left w:val="nil"/>
              <w:bottom w:val="single" w:color="auto" w:sz="4" w:space="0"/>
              <w:right w:val="single" w:color="auto"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基本公卫办公业务费支出</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≤3万元</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nil"/>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vMerge w:val="continue"/>
            <w:tcBorders>
              <w:top w:val="nil"/>
              <w:left w:val="single" w:color="auto" w:sz="4" w:space="0"/>
              <w:bottom w:val="nil"/>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245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公卫人员及随访补助支出</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≤4万元</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476" w:type="dxa"/>
            <w:vMerge w:val="restart"/>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居民健康保健意识知晓率</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1476" w:type="dxa"/>
            <w:vMerge w:val="continue"/>
            <w:tcBorders>
              <w:top w:val="single" w:color="auto" w:sz="4" w:space="0"/>
              <w:left w:val="single" w:color="auto" w:sz="4" w:space="0"/>
              <w:bottom w:val="nil"/>
              <w:right w:val="single" w:color="auto" w:sz="4" w:space="0"/>
            </w:tcBorders>
            <w:vAlign w:val="center"/>
          </w:tcPr>
          <w:p>
            <w:pPr>
              <w:widowControl/>
              <w:spacing w:line="240" w:lineRule="exact"/>
              <w:jc w:val="center"/>
              <w:rPr>
                <w:rFonts w:ascii="宋体" w:hAnsi="宋体" w:cs="宋体"/>
                <w:color w:val="auto"/>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城乡居民公共卫生服务差距</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不断缩小</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10" w:type="dxa"/>
          <w:trHeight w:val="435" w:hRule="atLeast"/>
          <w:jc w:val="center"/>
        </w:trPr>
        <w:tc>
          <w:tcPr>
            <w:tcW w:w="99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456" w:type="dxa"/>
            <w:tcBorders>
              <w:top w:val="nil"/>
              <w:left w:val="nil"/>
              <w:bottom w:val="single" w:color="000000" w:sz="4" w:space="0"/>
              <w:right w:val="single" w:color="000000" w:sz="4" w:space="0"/>
            </w:tcBorders>
            <w:shd w:val="clear" w:color="000000" w:fill="FFFFFF"/>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辖区受益群众满意度</w:t>
            </w:r>
          </w:p>
        </w:tc>
        <w:tc>
          <w:tcPr>
            <w:tcW w:w="10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0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8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ascii="宋体" w:hAnsi="宋体"/>
          <w:color w:val="auto"/>
          <w:sz w:val="18"/>
          <w:szCs w:val="18"/>
        </w:rPr>
      </w:pPr>
    </w:p>
    <w:p>
      <w:pPr>
        <w:widowControl/>
        <w:spacing w:line="560" w:lineRule="exact"/>
        <w:ind w:firstLine="630" w:firstLineChars="196"/>
        <w:jc w:val="left"/>
        <w:rPr>
          <w:rFonts w:ascii="楷体_GB2312" w:hAnsi="宋体" w:eastAsia="楷体_GB2312" w:cs="宋体"/>
          <w:b/>
          <w:color w:val="auto"/>
          <w:kern w:val="0"/>
          <w:sz w:val="32"/>
          <w:szCs w:val="32"/>
        </w:rPr>
      </w:pPr>
      <w:r>
        <w:rPr>
          <w:rFonts w:ascii="楷体_GB2312" w:hAnsi="宋体" w:eastAsia="楷体_GB2312" w:cs="宋体"/>
          <w:b/>
          <w:color w:val="auto"/>
          <w:kern w:val="0"/>
          <w:sz w:val="32"/>
          <w:szCs w:val="32"/>
        </w:rPr>
        <w:br w:type="page"/>
      </w:r>
    </w:p>
    <w:tbl>
      <w:tblPr>
        <w:tblStyle w:val="4"/>
        <w:tblW w:w="10740" w:type="dxa"/>
        <w:jc w:val="center"/>
        <w:tblLayout w:type="autofit"/>
        <w:tblCellMar>
          <w:top w:w="0" w:type="dxa"/>
          <w:left w:w="108" w:type="dxa"/>
          <w:bottom w:w="0" w:type="dxa"/>
          <w:right w:w="108" w:type="dxa"/>
        </w:tblCellMar>
      </w:tblPr>
      <w:tblGrid>
        <w:gridCol w:w="961"/>
        <w:gridCol w:w="1075"/>
        <w:gridCol w:w="1920"/>
        <w:gridCol w:w="1309"/>
        <w:gridCol w:w="1085"/>
        <w:gridCol w:w="809"/>
        <w:gridCol w:w="809"/>
        <w:gridCol w:w="942"/>
        <w:gridCol w:w="1830"/>
      </w:tblGrid>
      <w:tr>
        <w:tblPrEx>
          <w:tblCellMar>
            <w:top w:w="0" w:type="dxa"/>
            <w:left w:w="108" w:type="dxa"/>
            <w:bottom w:w="0" w:type="dxa"/>
            <w:right w:w="108" w:type="dxa"/>
          </w:tblCellMar>
        </w:tblPrEx>
        <w:trPr>
          <w:trHeight w:val="420" w:hRule="atLeast"/>
          <w:jc w:val="center"/>
        </w:trPr>
        <w:tc>
          <w:tcPr>
            <w:tcW w:w="1074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0" w:hRule="atLeast"/>
          <w:jc w:val="center"/>
        </w:trPr>
        <w:tc>
          <w:tcPr>
            <w:tcW w:w="1074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533" w:hRule="atLeast"/>
          <w:jc w:val="center"/>
        </w:trPr>
        <w:tc>
          <w:tcPr>
            <w:tcW w:w="2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704"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托克逊县库米什镇卫生院</w:t>
            </w:r>
          </w:p>
        </w:tc>
      </w:tr>
      <w:tr>
        <w:tblPrEx>
          <w:tblCellMar>
            <w:top w:w="0" w:type="dxa"/>
            <w:left w:w="108" w:type="dxa"/>
            <w:bottom w:w="0" w:type="dxa"/>
            <w:right w:w="108" w:type="dxa"/>
          </w:tblCellMar>
        </w:tblPrEx>
        <w:trPr>
          <w:trHeight w:val="412" w:hRule="atLeast"/>
          <w:jc w:val="center"/>
        </w:trPr>
        <w:tc>
          <w:tcPr>
            <w:tcW w:w="2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5123"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单位实有账户资金</w:t>
            </w:r>
          </w:p>
        </w:tc>
        <w:tc>
          <w:tcPr>
            <w:tcW w:w="1751"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830" w:type="dxa"/>
            <w:tcBorders>
              <w:top w:val="nil"/>
              <w:left w:val="nil"/>
              <w:bottom w:val="single" w:color="auto" w:sz="4" w:space="0"/>
              <w:right w:val="single" w:color="auto" w:sz="4" w:space="0"/>
            </w:tcBorders>
            <w:shd w:val="clear" w:color="auto" w:fill="auto"/>
            <w:noWrap/>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米合热阿依·阿力木</w:t>
            </w:r>
          </w:p>
        </w:tc>
      </w:tr>
      <w:tr>
        <w:tblPrEx>
          <w:tblCellMar>
            <w:top w:w="0" w:type="dxa"/>
            <w:left w:w="108" w:type="dxa"/>
            <w:bottom w:w="0" w:type="dxa"/>
            <w:right w:w="108" w:type="dxa"/>
          </w:tblCellMar>
        </w:tblPrEx>
        <w:trPr>
          <w:trHeight w:val="300" w:hRule="atLeast"/>
          <w:jc w:val="center"/>
        </w:trPr>
        <w:tc>
          <w:tcPr>
            <w:tcW w:w="2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55.51</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1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55.51</w:t>
            </w:r>
          </w:p>
        </w:tc>
      </w:tr>
      <w:tr>
        <w:tblPrEx>
          <w:tblCellMar>
            <w:top w:w="0" w:type="dxa"/>
            <w:left w:w="108" w:type="dxa"/>
            <w:bottom w:w="0" w:type="dxa"/>
            <w:right w:w="108" w:type="dxa"/>
          </w:tblCellMar>
        </w:tblPrEx>
        <w:trPr>
          <w:trHeight w:val="1000" w:hRule="atLeast"/>
          <w:jc w:val="center"/>
        </w:trPr>
        <w:tc>
          <w:tcPr>
            <w:tcW w:w="2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704" w:type="dxa"/>
            <w:gridSpan w:val="7"/>
            <w:tcBorders>
              <w:top w:val="single" w:color="auto" w:sz="4" w:space="0"/>
              <w:left w:val="nil"/>
              <w:bottom w:val="single" w:color="auto" w:sz="4" w:space="0"/>
              <w:right w:val="single" w:color="000000" w:sz="4" w:space="0"/>
            </w:tcBorders>
            <w:shd w:val="clear" w:color="auto" w:fill="auto"/>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目标1：通过单位自有资金按时发放2名临聘人员工资，提高员工工作积极性</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目标2：根据实际情况及时采购药品、医疗耗材、检测试剂3大类专用材料，保障医护人员服务质量，满足患者需求。</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目标3：全年门诊接待不少于4000人次，实行基本药物制度的药品不少于110种，确保我我镇居民提供优质的医疗服务，减轻患者病痛。</w:t>
            </w:r>
          </w:p>
        </w:tc>
      </w:tr>
      <w:tr>
        <w:tblPrEx>
          <w:tblCellMar>
            <w:top w:w="0" w:type="dxa"/>
            <w:left w:w="108" w:type="dxa"/>
            <w:bottom w:w="0" w:type="dxa"/>
            <w:right w:w="108" w:type="dxa"/>
          </w:tblCellMar>
        </w:tblPrEx>
        <w:trPr>
          <w:trHeight w:val="520" w:hRule="atLeast"/>
          <w:jc w:val="center"/>
        </w:trPr>
        <w:tc>
          <w:tcPr>
            <w:tcW w:w="96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7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7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专用材料采购大类</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&gt;=2类</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临聘人员工作人数</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&gt;=2人</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实行基本药物制度的药品种类</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&gt;=110种</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全年门诊接待人次</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&gt;=4000人次</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医疗服务收入（不含药品、耗材、检查、检验收入）占医疗收入占比</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&gt;=30%</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专用材料采购及时率</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7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专用材料费支出</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&lt;=25.51万元</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综合办公费支出</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&lt;=25万元</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劳务费支出</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&lt;=5万元</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7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保障基层医疗服务，改善居民健康状况</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提高患者诊断准确率</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有效提高</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7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9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患者对服务满意度</w:t>
            </w:r>
          </w:p>
        </w:tc>
        <w:tc>
          <w:tcPr>
            <w:tcW w:w="13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0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83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1.2024年我单位未安排面向中小企业预留政府采购项目预算；未安排小微企业预留政府采购项目预算。</w:t>
      </w:r>
    </w:p>
    <w:p>
      <w:pPr>
        <w:widowControl/>
        <w:tabs>
          <w:tab w:val="left" w:pos="993"/>
        </w:tabs>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2.本次未公开项目支出绩效目标表共有</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个，其中：</w:t>
      </w:r>
      <w:bookmarkStart w:id="0" w:name="_Hlk165051893"/>
      <w:r>
        <w:rPr>
          <w:rFonts w:hint="eastAsia" w:ascii="仿宋_GB2312" w:hAnsi="宋体" w:eastAsia="仿宋_GB2312" w:cs="宋体"/>
          <w:color w:val="auto"/>
          <w:kern w:val="0"/>
          <w:sz w:val="32"/>
          <w:szCs w:val="32"/>
        </w:rPr>
        <w:t>上级转移支付项目</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个，涉及预算金额5.2</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w:t>
      </w:r>
      <w:bookmarkEnd w:id="0"/>
      <w:r>
        <w:rPr>
          <w:rFonts w:hint="eastAsia" w:ascii="仿宋_GB2312" w:hAnsi="宋体" w:eastAsia="仿宋_GB2312" w:cs="宋体"/>
          <w:color w:val="auto"/>
          <w:kern w:val="0"/>
          <w:sz w:val="32"/>
          <w:szCs w:val="32"/>
        </w:rPr>
        <w:t>；根据规定、绩效目标表完全不予公开。</w:t>
      </w:r>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托克逊县库米什镇卫生院</w:t>
      </w:r>
    </w:p>
    <w:p>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46440"/>
    <w:rsid w:val="00242059"/>
    <w:rsid w:val="00423376"/>
    <w:rsid w:val="004C3C6B"/>
    <w:rsid w:val="007755E1"/>
    <w:rsid w:val="007B5372"/>
    <w:rsid w:val="007E2A9C"/>
    <w:rsid w:val="0087219A"/>
    <w:rsid w:val="008C4CE5"/>
    <w:rsid w:val="00A76C8F"/>
    <w:rsid w:val="00A836C6"/>
    <w:rsid w:val="00B6249B"/>
    <w:rsid w:val="00D03664"/>
    <w:rsid w:val="00D36D49"/>
    <w:rsid w:val="00DE0811"/>
    <w:rsid w:val="00E423CE"/>
    <w:rsid w:val="00EB2C23"/>
    <w:rsid w:val="00F21EBB"/>
    <w:rsid w:val="00F21EE3"/>
    <w:rsid w:val="00F60E67"/>
    <w:rsid w:val="11561F53"/>
    <w:rsid w:val="121D4C98"/>
    <w:rsid w:val="1327022A"/>
    <w:rsid w:val="214F0186"/>
    <w:rsid w:val="2C85791D"/>
    <w:rsid w:val="3D6A7D83"/>
    <w:rsid w:val="3DDC7F8B"/>
    <w:rsid w:val="67350253"/>
    <w:rsid w:val="70531E2E"/>
    <w:rsid w:val="7A051A42"/>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2009</Words>
  <Characters>2431</Characters>
  <Lines>136</Lines>
  <Paragraphs>38</Paragraphs>
  <TotalTime>18</TotalTime>
  <ScaleCrop>false</ScaleCrop>
  <LinksUpToDate>false</LinksUpToDate>
  <CharactersWithSpaces>2488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2025-08-12T05:05:35Z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00FB7B95F6284343A20B964469BF73F7_13</vt:lpwstr>
  </property>
  <property fmtid="{D5CDD505-2E9C-101B-9397-08002B2CF9AE}" pid="4" name="KSOTemplateDocerSaveRecord">
    <vt:lpwstr>eyJoZGlkIjoiMTcwMGY5N2M4YzI3ODdkZTMzOGFhZTcwMTk4MTdlMjAiLCJ1c2VySWQiOiI0OTQ1NzM3OTEifQ==</vt:lpwstr>
  </property>
</Properties>
</file>